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99396" w14:textId="77777777" w:rsidR="009350C0" w:rsidRDefault="009350C0" w:rsidP="009350C0">
      <w:pPr>
        <w:spacing w:after="0" w:line="402" w:lineRule="auto"/>
        <w:ind w:left="0" w:right="749" w:firstLine="0"/>
        <w:jc w:val="both"/>
        <w:rPr>
          <w:b/>
        </w:rPr>
      </w:pPr>
      <w:r>
        <w:rPr>
          <w:b/>
        </w:rPr>
        <w:t xml:space="preserve">Liebe Eltern, </w:t>
      </w:r>
    </w:p>
    <w:p w14:paraId="6F8D1864" w14:textId="7E6B72C0" w:rsidR="00411CD5" w:rsidRDefault="009350C0" w:rsidP="009350C0">
      <w:pPr>
        <w:spacing w:after="0" w:line="402" w:lineRule="auto"/>
        <w:ind w:left="0" w:right="749" w:firstLine="0"/>
        <w:jc w:val="both"/>
      </w:pPr>
      <w:r>
        <w:rPr>
          <w:b/>
        </w:rPr>
        <w:t>f</w:t>
      </w:r>
      <w:r>
        <w:rPr>
          <w:b/>
        </w:rPr>
        <w:t>olgendes Schreiben von der Bildungsministerin:</w:t>
      </w:r>
    </w:p>
    <w:p w14:paraId="12ED9B82" w14:textId="5AA16377" w:rsidR="00411CD5" w:rsidRDefault="009350C0" w:rsidP="009350C0">
      <w:pPr>
        <w:spacing w:after="1"/>
        <w:ind w:left="-5"/>
        <w:jc w:val="both"/>
      </w:pPr>
      <w:r>
        <w:t>I</w:t>
      </w:r>
      <w:r>
        <w:t xml:space="preserve">n wenigen Tagen erfolgen in den Schulen in Mecklenburg-Vorpommern für die Kinder und </w:t>
      </w:r>
    </w:p>
    <w:p w14:paraId="05B3B8D9" w14:textId="511F6A02" w:rsidR="00411CD5" w:rsidRDefault="009350C0" w:rsidP="009350C0">
      <w:pPr>
        <w:spacing w:after="1"/>
        <w:ind w:left="-5"/>
        <w:jc w:val="both"/>
      </w:pPr>
      <w:r>
        <w:t xml:space="preserve">Jugendlichen schrittweise weitere Öffnungsschritte. </w:t>
      </w:r>
    </w:p>
    <w:p w14:paraId="3D329DC7" w14:textId="77777777" w:rsidR="009350C0" w:rsidRPr="009350C0" w:rsidRDefault="009350C0" w:rsidP="009350C0">
      <w:pPr>
        <w:spacing w:after="1"/>
        <w:ind w:left="-5"/>
        <w:jc w:val="both"/>
        <w:rPr>
          <w:color w:val="auto"/>
        </w:rPr>
      </w:pPr>
    </w:p>
    <w:p w14:paraId="6C039B76" w14:textId="77777777" w:rsidR="009350C0" w:rsidRDefault="009350C0" w:rsidP="009350C0">
      <w:pPr>
        <w:ind w:left="-5"/>
        <w:jc w:val="both"/>
        <w:rPr>
          <w:shd w:val="clear" w:color="auto" w:fill="FFFF00"/>
        </w:rPr>
      </w:pPr>
      <w:r w:rsidRPr="009350C0">
        <w:rPr>
          <w:shd w:val="clear" w:color="auto" w:fill="FFFF00"/>
        </w:rPr>
        <w:t>A</w:t>
      </w:r>
      <w:r w:rsidRPr="009350C0">
        <w:rPr>
          <w:shd w:val="clear" w:color="auto" w:fill="FFFF00"/>
        </w:rPr>
        <w:t>b Montag, dem 22. März 2021, folgt dann d</w:t>
      </w:r>
      <w:r w:rsidRPr="009350C0">
        <w:rPr>
          <w:shd w:val="clear" w:color="auto" w:fill="FFFF00"/>
        </w:rPr>
        <w:t>er zweite Öffnungsschritt in den oben genannten</w:t>
      </w:r>
      <w:r w:rsidRPr="009350C0">
        <w:t xml:space="preserve"> </w:t>
      </w:r>
      <w:r w:rsidRPr="009350C0">
        <w:rPr>
          <w:shd w:val="clear" w:color="auto" w:fill="FFFF00"/>
        </w:rPr>
        <w:t>Regionen, die eine 7-Tages-Inzidenz von 50-100 aufweisen:</w:t>
      </w:r>
      <w:r>
        <w:rPr>
          <w:shd w:val="clear" w:color="auto" w:fill="FFFF00"/>
        </w:rPr>
        <w:t xml:space="preserve"> </w:t>
      </w:r>
    </w:p>
    <w:p w14:paraId="5AC71866" w14:textId="5D9303BF" w:rsidR="00411CD5" w:rsidRDefault="009350C0" w:rsidP="009350C0">
      <w:pPr>
        <w:ind w:left="-5"/>
        <w:jc w:val="both"/>
      </w:pPr>
      <w:r>
        <w:rPr>
          <w:shd w:val="clear" w:color="auto" w:fill="FFFF00"/>
        </w:rPr>
        <w:t>Die Kinder der Klassenstufen 1-6 kehren</w:t>
      </w:r>
      <w:r>
        <w:t xml:space="preserve"> </w:t>
      </w:r>
      <w:r>
        <w:rPr>
          <w:shd w:val="clear" w:color="auto" w:fill="FFFF00"/>
        </w:rPr>
        <w:t>in den täglichen Regelbetrieb zurück, für den ebenfalls wieder die Präsenzpflicht gilt.</w:t>
      </w:r>
      <w:r>
        <w:t xml:space="preserve">  </w:t>
      </w:r>
    </w:p>
    <w:p w14:paraId="22FFEA68" w14:textId="77777777" w:rsidR="00411CD5" w:rsidRDefault="009350C0" w:rsidP="009350C0">
      <w:pPr>
        <w:spacing w:after="1"/>
        <w:ind w:left="-5"/>
        <w:jc w:val="both"/>
      </w:pPr>
      <w:r>
        <w:t>Ab dem 22. März 2021</w:t>
      </w:r>
      <w:r>
        <w:t xml:space="preserve"> gelten dann in allen Regionen, die eine 7-Tage-Inzidenz unter 100 pro 100.000 </w:t>
      </w:r>
    </w:p>
    <w:tbl>
      <w:tblPr>
        <w:tblStyle w:val="TableGrid"/>
        <w:tblW w:w="8808" w:type="dxa"/>
        <w:tblInd w:w="0" w:type="dxa"/>
        <w:tblCellMar>
          <w:top w:w="4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04"/>
        <w:gridCol w:w="4104"/>
      </w:tblGrid>
      <w:tr w:rsidR="00411CD5" w14:paraId="39A3440C" w14:textId="77777777">
        <w:trPr>
          <w:trHeight w:val="278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14:paraId="4ED05A18" w14:textId="77777777" w:rsidR="00411CD5" w:rsidRDefault="009350C0" w:rsidP="009350C0">
            <w:pPr>
              <w:spacing w:after="0"/>
              <w:ind w:left="0" w:firstLine="0"/>
              <w:jc w:val="both"/>
            </w:pPr>
            <w:r>
              <w:t xml:space="preserve">Einwohner haben, im Kern die gleichen Regelungen. 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A1D1B0B" w14:textId="7C71B13B" w:rsidR="00411CD5" w:rsidRDefault="009350C0" w:rsidP="009350C0">
            <w:pPr>
              <w:spacing w:after="0"/>
              <w:ind w:left="0" w:firstLine="0"/>
              <w:jc w:val="both"/>
            </w:pPr>
            <w:r>
              <w:t>Ab diesem Zeitpunkt werden die kostenlosen,</w:t>
            </w:r>
          </w:p>
        </w:tc>
      </w:tr>
      <w:tr w:rsidR="00411CD5" w14:paraId="204FE0A5" w14:textId="77777777">
        <w:trPr>
          <w:trHeight w:val="278"/>
        </w:trPr>
        <w:tc>
          <w:tcPr>
            <w:tcW w:w="8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7764C09" w14:textId="77777777" w:rsidR="00411CD5" w:rsidRDefault="009350C0" w:rsidP="009350C0">
            <w:pPr>
              <w:spacing w:after="0"/>
              <w:ind w:left="0" w:right="-15" w:firstLine="0"/>
              <w:jc w:val="both"/>
            </w:pPr>
            <w:r>
              <w:t xml:space="preserve">freiwilligen Selbsttests an allen Schulen und in allen Klassenstufen, die mindestens an einem Tag in </w:t>
            </w:r>
          </w:p>
        </w:tc>
      </w:tr>
    </w:tbl>
    <w:p w14:paraId="3369D895" w14:textId="77777777" w:rsidR="00411CD5" w:rsidRDefault="009350C0" w:rsidP="009350C0">
      <w:pPr>
        <w:spacing w:after="0"/>
        <w:ind w:left="-5"/>
        <w:jc w:val="both"/>
      </w:pPr>
      <w:r>
        <w:rPr>
          <w:shd w:val="clear" w:color="auto" w:fill="FFFF00"/>
        </w:rPr>
        <w:t>der Woche in der Schule sind, zunächst einmal wöchentlich in der Schule angeboten und</w:t>
      </w:r>
      <w:r>
        <w:t xml:space="preserve"> </w:t>
      </w:r>
      <w:r>
        <w:rPr>
          <w:shd w:val="clear" w:color="auto" w:fill="FFFF00"/>
        </w:rPr>
        <w:t>durchgeführt. Die Lehrkräfte erklären den Schülerinnen und Schülern</w:t>
      </w:r>
      <w:r>
        <w:rPr>
          <w:shd w:val="clear" w:color="auto" w:fill="FFFF00"/>
        </w:rPr>
        <w:t xml:space="preserve"> die Anwendung des Selbsttests</w:t>
      </w:r>
      <w:r>
        <w:t xml:space="preserve"> </w:t>
      </w:r>
    </w:p>
    <w:tbl>
      <w:tblPr>
        <w:tblStyle w:val="TableGrid"/>
        <w:tblW w:w="8785" w:type="dxa"/>
        <w:tblInd w:w="0" w:type="dxa"/>
        <w:tblCellMar>
          <w:top w:w="4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  <w:gridCol w:w="300"/>
      </w:tblGrid>
      <w:tr w:rsidR="00411CD5" w14:paraId="595F7698" w14:textId="77777777">
        <w:trPr>
          <w:trHeight w:val="278"/>
        </w:trPr>
        <w:tc>
          <w:tcPr>
            <w:tcW w:w="8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EA6A045" w14:textId="77777777" w:rsidR="00411CD5" w:rsidRDefault="009350C0" w:rsidP="009350C0">
            <w:pPr>
              <w:spacing w:after="0"/>
              <w:ind w:left="0" w:firstLine="0"/>
              <w:jc w:val="both"/>
            </w:pPr>
            <w:r>
              <w:t xml:space="preserve">anhand der Gebrauchsanleitung und beaufsichtigen die Testdurchführung. Es soll im Klassen- bzw. </w:t>
            </w:r>
          </w:p>
        </w:tc>
      </w:tr>
      <w:tr w:rsidR="00411CD5" w14:paraId="72F579E7" w14:textId="77777777">
        <w:trPr>
          <w:trHeight w:val="279"/>
        </w:trPr>
        <w:tc>
          <w:tcPr>
            <w:tcW w:w="848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E55850D" w14:textId="77777777" w:rsidR="00411CD5" w:rsidRDefault="009350C0" w:rsidP="009350C0">
            <w:pPr>
              <w:spacing w:after="0"/>
              <w:ind w:left="0" w:firstLine="0"/>
              <w:jc w:val="both"/>
            </w:pPr>
            <w:r>
              <w:t>Kursverbund zu Beginn eines Schultags im Klassenraum getestet werden. Die Testungen für die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71DE29C6" w14:textId="77777777" w:rsidR="00411CD5" w:rsidRDefault="009350C0" w:rsidP="009350C0">
            <w:pPr>
              <w:spacing w:after="0"/>
              <w:ind w:left="-4" w:firstLine="0"/>
              <w:jc w:val="both"/>
            </w:pPr>
            <w:r>
              <w:t xml:space="preserve"> </w:t>
            </w:r>
          </w:p>
        </w:tc>
      </w:tr>
    </w:tbl>
    <w:p w14:paraId="4E527F30" w14:textId="77777777" w:rsidR="00411CD5" w:rsidRDefault="009350C0" w:rsidP="009350C0">
      <w:pPr>
        <w:ind w:left="-5"/>
        <w:jc w:val="both"/>
      </w:pPr>
      <w:r>
        <w:rPr>
          <w:shd w:val="clear" w:color="auto" w:fill="FFFF00"/>
        </w:rPr>
        <w:t>Schülerinnen und Schüler sowie für die Lehrkräfte sind freiwillig und kostenlos. Die Tests sind leicht</w:t>
      </w:r>
      <w:r>
        <w:t xml:space="preserve"> </w:t>
      </w:r>
      <w:r>
        <w:rPr>
          <w:shd w:val="clear" w:color="auto" w:fill="FFFF00"/>
        </w:rPr>
        <w:t xml:space="preserve">anzuwenden und </w:t>
      </w:r>
      <w:r>
        <w:rPr>
          <w:shd w:val="clear" w:color="auto" w:fill="FFFF00"/>
        </w:rPr>
        <w:t>–</w:t>
      </w:r>
      <w:r>
        <w:rPr>
          <w:shd w:val="clear" w:color="auto" w:fill="FFFF00"/>
        </w:rPr>
        <w:t xml:space="preserve"> anders als die bisher bekannten Schnelltests </w:t>
      </w:r>
      <w:r>
        <w:rPr>
          <w:shd w:val="clear" w:color="auto" w:fill="FFFF00"/>
        </w:rPr>
        <w:t>–</w:t>
      </w:r>
      <w:r>
        <w:rPr>
          <w:shd w:val="clear" w:color="auto" w:fill="FFFF00"/>
        </w:rPr>
        <w:t xml:space="preserve"> auch nicht unangenehm.</w:t>
      </w:r>
      <w:r>
        <w:t xml:space="preserve">  </w:t>
      </w:r>
    </w:p>
    <w:p w14:paraId="1842672A" w14:textId="77777777" w:rsidR="00411CD5" w:rsidRDefault="009350C0" w:rsidP="009350C0">
      <w:pPr>
        <w:ind w:left="-5"/>
        <w:jc w:val="both"/>
      </w:pPr>
      <w:r>
        <w:t>Es kommen die so genannten Selbsttests (Antigen Schnelltests) zum Einsatz, die durch das Bundesinstitut für Arzneimittel und Medizinprodukte (BfArM) mit Sonderzulassungen zur Eigenanwendung durch Laien zu</w:t>
      </w:r>
      <w:r>
        <w:t xml:space="preserve">m Nachweis des Virus SARS-CoV-2 zugelassen sind.  </w:t>
      </w:r>
    </w:p>
    <w:p w14:paraId="096F81E5" w14:textId="77777777" w:rsidR="009350C0" w:rsidRPr="009350C0" w:rsidRDefault="009350C0" w:rsidP="009350C0">
      <w:pPr>
        <w:spacing w:after="1"/>
        <w:ind w:left="-5" w:right="330"/>
        <w:jc w:val="both"/>
      </w:pPr>
      <w:r w:rsidRPr="009350C0">
        <w:t xml:space="preserve">Wie die Tests im Einzelnen gehandhabt werden, wird auf den Beipackzetteln zu den </w:t>
      </w:r>
      <w:proofErr w:type="spellStart"/>
      <w:r w:rsidRPr="009350C0">
        <w:t>Testkits</w:t>
      </w:r>
      <w:proofErr w:type="spellEnd"/>
      <w:r w:rsidRPr="009350C0">
        <w:t xml:space="preserve"> gut verständlich erläutert. Weitere Informationen finden Sie dazu auf den Internetseiten des Bildungsministeriums u</w:t>
      </w:r>
      <w:r w:rsidRPr="009350C0">
        <w:t xml:space="preserve">nter www. </w:t>
      </w:r>
      <w:hyperlink r:id="rId5">
        <w:r w:rsidRPr="009350C0">
          <w:rPr>
            <w:color w:val="0563C1"/>
            <w:u w:val="single" w:color="0563C1"/>
          </w:rPr>
          <w:t>https://www.regierung</w:t>
        </w:r>
      </w:hyperlink>
      <w:hyperlink r:id="rId6">
        <w:r w:rsidRPr="009350C0">
          <w:rPr>
            <w:color w:val="0563C1"/>
            <w:u w:val="single" w:color="0563C1"/>
          </w:rPr>
          <w:t>-</w:t>
        </w:r>
      </w:hyperlink>
      <w:hyperlink r:id="rId7">
        <w:r w:rsidRPr="009350C0">
          <w:rPr>
            <w:color w:val="0563C1"/>
            <w:u w:val="single" w:color="0563C1"/>
          </w:rPr>
          <w:t>mv.de/Landesregierung/b</w:t>
        </w:r>
        <w:r w:rsidRPr="009350C0">
          <w:rPr>
            <w:color w:val="0563C1"/>
            <w:u w:val="single" w:color="0563C1"/>
          </w:rPr>
          <w:t>m/</w:t>
        </w:r>
      </w:hyperlink>
      <w:r w:rsidRPr="009350C0">
        <w:t xml:space="preserve">, sowie im Anhang Gebrauchsanweisung. </w:t>
      </w:r>
    </w:p>
    <w:p w14:paraId="723900EF" w14:textId="77777777" w:rsidR="009350C0" w:rsidRPr="009350C0" w:rsidRDefault="009350C0" w:rsidP="009350C0">
      <w:pPr>
        <w:spacing w:after="1"/>
        <w:ind w:left="-5" w:right="330"/>
        <w:jc w:val="both"/>
      </w:pPr>
    </w:p>
    <w:p w14:paraId="467C6C0E" w14:textId="249B3B27" w:rsidR="00411CD5" w:rsidRPr="009350C0" w:rsidRDefault="009350C0" w:rsidP="009350C0">
      <w:pPr>
        <w:spacing w:after="1"/>
        <w:ind w:left="-5" w:right="330"/>
        <w:jc w:val="both"/>
      </w:pPr>
      <w:r w:rsidRPr="009350C0">
        <w:rPr>
          <w:shd w:val="clear" w:color="auto" w:fill="FFFF00"/>
        </w:rPr>
        <w:t>Wichtig: Lehrkräfte haften ausdrücklich nicht für mögliche Schäden. Die an die Schulen gelieferte</w:t>
      </w:r>
      <w:r w:rsidRPr="009350C0">
        <w:t xml:space="preserve"> </w:t>
      </w:r>
    </w:p>
    <w:tbl>
      <w:tblPr>
        <w:tblStyle w:val="TableGrid"/>
        <w:tblW w:w="8917" w:type="dxa"/>
        <w:tblInd w:w="0" w:type="dxa"/>
        <w:tblCellMar>
          <w:top w:w="4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07"/>
        <w:gridCol w:w="710"/>
      </w:tblGrid>
      <w:tr w:rsidR="00411CD5" w:rsidRPr="009350C0" w14:paraId="4567E28F" w14:textId="77777777">
        <w:trPr>
          <w:trHeight w:val="278"/>
        </w:trPr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E4A3EF6" w14:textId="77777777" w:rsidR="00411CD5" w:rsidRPr="009350C0" w:rsidRDefault="009350C0" w:rsidP="009350C0">
            <w:pPr>
              <w:spacing w:after="0"/>
              <w:ind w:left="0" w:firstLine="0"/>
              <w:jc w:val="both"/>
            </w:pPr>
            <w:r w:rsidRPr="009350C0">
              <w:t>Selbsttests sind so genannte Laientests, sie können von jeder Privatperson ohne Einsa</w:t>
            </w:r>
            <w:r w:rsidRPr="009350C0">
              <w:t>tz von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715E3017" w14:textId="77777777" w:rsidR="00411CD5" w:rsidRPr="009350C0" w:rsidRDefault="009350C0" w:rsidP="009350C0">
            <w:pPr>
              <w:spacing w:after="0"/>
              <w:ind w:left="-3" w:firstLine="0"/>
              <w:jc w:val="both"/>
            </w:pPr>
            <w:r w:rsidRPr="009350C0">
              <w:t xml:space="preserve"> </w:t>
            </w:r>
          </w:p>
        </w:tc>
      </w:tr>
      <w:tr w:rsidR="00411CD5" w:rsidRPr="009350C0" w14:paraId="5A5CE205" w14:textId="77777777">
        <w:trPr>
          <w:trHeight w:val="278"/>
        </w:trPr>
        <w:tc>
          <w:tcPr>
            <w:tcW w:w="8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D6B59B2" w14:textId="77777777" w:rsidR="00411CD5" w:rsidRPr="009350C0" w:rsidRDefault="009350C0" w:rsidP="009350C0">
            <w:pPr>
              <w:spacing w:after="0"/>
              <w:ind w:left="0" w:firstLine="0"/>
              <w:jc w:val="both"/>
            </w:pPr>
            <w:r w:rsidRPr="009350C0">
              <w:t xml:space="preserve">geschultem Personal vorgenommen werden. Da die Testungen während des Unterrichts stattfinden </w:t>
            </w:r>
          </w:p>
        </w:tc>
      </w:tr>
    </w:tbl>
    <w:p w14:paraId="3857CA49" w14:textId="77777777" w:rsidR="00411CD5" w:rsidRPr="009350C0" w:rsidRDefault="009350C0" w:rsidP="009350C0">
      <w:pPr>
        <w:ind w:left="-5"/>
        <w:jc w:val="both"/>
      </w:pPr>
      <w:r w:rsidRPr="009350C0">
        <w:rPr>
          <w:shd w:val="clear" w:color="auto" w:fill="FFFF00"/>
        </w:rPr>
        <w:t>werden, haben die dabei anwesenden Lehrkräfte nur die Aufsichtspflicht über die jeweilige Klasse. Es</w:t>
      </w:r>
      <w:r w:rsidRPr="009350C0">
        <w:t xml:space="preserve"> </w:t>
      </w:r>
      <w:r w:rsidRPr="009350C0">
        <w:rPr>
          <w:shd w:val="clear" w:color="auto" w:fill="FFFF00"/>
        </w:rPr>
        <w:t>gelten die bestehenden Regelungen, nach denen im Rahmen der Aufsichtspflicht eine Haftung der</w:t>
      </w:r>
      <w:r w:rsidRPr="009350C0">
        <w:t xml:space="preserve"> </w:t>
      </w:r>
      <w:r w:rsidRPr="009350C0">
        <w:rPr>
          <w:shd w:val="clear" w:color="auto" w:fill="FFFF00"/>
        </w:rPr>
        <w:t>Lehrkräfte nur bei Vorsatz und grober Fahrlässigkeit in Betra</w:t>
      </w:r>
      <w:r w:rsidRPr="009350C0">
        <w:rPr>
          <w:shd w:val="clear" w:color="auto" w:fill="FFFF00"/>
        </w:rPr>
        <w:t>cht kommt.</w:t>
      </w:r>
      <w:r w:rsidRPr="009350C0">
        <w:t xml:space="preserve">  </w:t>
      </w:r>
    </w:p>
    <w:p w14:paraId="3BBC8EC3" w14:textId="7C2A1998" w:rsidR="00411CD5" w:rsidRPr="009350C0" w:rsidRDefault="009350C0" w:rsidP="009350C0">
      <w:pPr>
        <w:spacing w:after="0"/>
        <w:ind w:left="-5"/>
        <w:jc w:val="both"/>
      </w:pPr>
      <w:r w:rsidRPr="009350C0">
        <w:t xml:space="preserve"> </w:t>
      </w:r>
    </w:p>
    <w:tbl>
      <w:tblPr>
        <w:tblStyle w:val="TableGrid"/>
        <w:tblW w:w="9171" w:type="dxa"/>
        <w:tblInd w:w="0" w:type="dxa"/>
        <w:tblCellMar>
          <w:top w:w="4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30"/>
        <w:gridCol w:w="641"/>
      </w:tblGrid>
      <w:tr w:rsidR="00411CD5" w:rsidRPr="009350C0" w14:paraId="1B4F9549" w14:textId="77777777" w:rsidTr="009350C0">
        <w:trPr>
          <w:trHeight w:val="169"/>
        </w:trPr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0A3A804" w14:textId="77777777" w:rsidR="009350C0" w:rsidRDefault="009350C0" w:rsidP="009350C0">
            <w:pPr>
              <w:spacing w:after="0"/>
              <w:ind w:left="0" w:firstLine="0"/>
              <w:jc w:val="both"/>
            </w:pPr>
            <w:r w:rsidRPr="009350C0">
              <w:t xml:space="preserve">Einverständniserklärung: </w:t>
            </w:r>
          </w:p>
          <w:p w14:paraId="4BBD9B1E" w14:textId="616FFF57" w:rsidR="00411CD5" w:rsidRPr="009350C0" w:rsidRDefault="009350C0" w:rsidP="009350C0">
            <w:pPr>
              <w:spacing w:after="0"/>
              <w:ind w:left="0" w:firstLine="0"/>
              <w:jc w:val="both"/>
            </w:pPr>
            <w:r>
              <w:t>Im Anhang finden</w:t>
            </w:r>
            <w:r w:rsidRPr="009350C0">
              <w:t xml:space="preserve"> Sie ein Formular</w:t>
            </w:r>
            <w:r>
              <w:t>,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43F4A44A" w14:textId="77777777" w:rsidR="00411CD5" w:rsidRPr="009350C0" w:rsidRDefault="009350C0" w:rsidP="009350C0">
            <w:pPr>
              <w:spacing w:after="0"/>
              <w:ind w:left="-3" w:firstLine="0"/>
              <w:jc w:val="both"/>
            </w:pPr>
            <w:r w:rsidRPr="009350C0">
              <w:t xml:space="preserve"> </w:t>
            </w:r>
          </w:p>
        </w:tc>
      </w:tr>
      <w:tr w:rsidR="00411CD5" w:rsidRPr="009350C0" w14:paraId="5210C0F7" w14:textId="77777777" w:rsidTr="009350C0">
        <w:trPr>
          <w:trHeight w:val="169"/>
        </w:trPr>
        <w:tc>
          <w:tcPr>
            <w:tcW w:w="9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71EC24C" w14:textId="3532BA58" w:rsidR="00411CD5" w:rsidRPr="009350C0" w:rsidRDefault="009350C0" w:rsidP="009350C0">
            <w:pPr>
              <w:spacing w:after="0"/>
              <w:ind w:left="0" w:firstLine="0"/>
              <w:jc w:val="both"/>
            </w:pPr>
            <w:r w:rsidRPr="009350C0">
              <w:t xml:space="preserve">in dem diese ihr Einverständnis erklären, dass ihr Kind an den </w:t>
            </w:r>
          </w:p>
        </w:tc>
      </w:tr>
    </w:tbl>
    <w:p w14:paraId="6175A887" w14:textId="77777777" w:rsidR="009350C0" w:rsidRDefault="009350C0" w:rsidP="009350C0">
      <w:pPr>
        <w:ind w:left="-5"/>
        <w:jc w:val="both"/>
      </w:pPr>
      <w:r w:rsidRPr="009350C0">
        <w:rPr>
          <w:shd w:val="clear" w:color="auto" w:fill="FFFF00"/>
        </w:rPr>
        <w:t>Selbsttestungen teilnehmen darf.</w:t>
      </w:r>
      <w:r w:rsidRPr="009350C0">
        <w:t xml:space="preserve"> </w:t>
      </w:r>
    </w:p>
    <w:p w14:paraId="67C79806" w14:textId="2C0AEB07" w:rsidR="00411CD5" w:rsidRDefault="009350C0" w:rsidP="009350C0">
      <w:pPr>
        <w:ind w:left="-5"/>
        <w:jc w:val="both"/>
      </w:pPr>
      <w:r>
        <w:t>Nur wenn das Einverständnis der Eltern vorliegt, kann ein minderjähr</w:t>
      </w:r>
      <w:r>
        <w:t xml:space="preserve">iger Schüler oder eine minderjährige Schülerin an dem Selbsttest in der Schule teilnehmen. Dieses Formular ist auf den Internetseiten des Ministeriums für Bildung, Wissenschaft und Kultur auch </w:t>
      </w:r>
      <w:r>
        <w:t xml:space="preserve">abrufbar.  </w:t>
      </w:r>
    </w:p>
    <w:p w14:paraId="6F200547" w14:textId="2BB5E289" w:rsidR="00411CD5" w:rsidRDefault="00411CD5" w:rsidP="009350C0">
      <w:pPr>
        <w:spacing w:after="1"/>
        <w:ind w:left="-5"/>
        <w:jc w:val="both"/>
      </w:pPr>
    </w:p>
    <w:p w14:paraId="7BC06E31" w14:textId="2050587F" w:rsidR="009350C0" w:rsidRDefault="009350C0" w:rsidP="009350C0">
      <w:pPr>
        <w:spacing w:after="1"/>
        <w:ind w:left="-5"/>
        <w:jc w:val="both"/>
      </w:pPr>
    </w:p>
    <w:p w14:paraId="455FBC01" w14:textId="04BC513A" w:rsidR="009350C0" w:rsidRDefault="009350C0" w:rsidP="009350C0">
      <w:pPr>
        <w:spacing w:after="1"/>
        <w:ind w:left="-5"/>
        <w:jc w:val="both"/>
      </w:pPr>
    </w:p>
    <w:p w14:paraId="4784CFE6" w14:textId="4D287C60" w:rsidR="009350C0" w:rsidRDefault="009350C0" w:rsidP="009350C0">
      <w:pPr>
        <w:spacing w:after="1"/>
        <w:ind w:left="-5"/>
        <w:jc w:val="both"/>
      </w:pPr>
    </w:p>
    <w:p w14:paraId="25385634" w14:textId="77777777" w:rsidR="009350C0" w:rsidRDefault="009350C0" w:rsidP="009350C0">
      <w:pPr>
        <w:spacing w:after="1"/>
        <w:ind w:left="-5"/>
        <w:jc w:val="both"/>
      </w:pPr>
    </w:p>
    <w:tbl>
      <w:tblPr>
        <w:tblStyle w:val="TableGrid"/>
        <w:tblW w:w="8800" w:type="dxa"/>
        <w:tblInd w:w="0" w:type="dxa"/>
        <w:tblCellMar>
          <w:top w:w="4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00"/>
      </w:tblGrid>
      <w:tr w:rsidR="00411CD5" w14:paraId="13743086" w14:textId="77777777">
        <w:trPr>
          <w:trHeight w:val="278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A777299" w14:textId="77777777" w:rsidR="00411CD5" w:rsidRDefault="009350C0" w:rsidP="009350C0">
            <w:pPr>
              <w:spacing w:after="0"/>
              <w:ind w:left="0" w:firstLine="0"/>
              <w:jc w:val="both"/>
            </w:pPr>
            <w:r>
              <w:t>Zu</w:t>
            </w:r>
            <w:r>
              <w:t xml:space="preserve">m Ablauf der Selbsttests: Zunächst ist darauf hinzuweisen, dass ein positiver Selbsttest zunächst </w:t>
            </w:r>
          </w:p>
        </w:tc>
      </w:tr>
      <w:tr w:rsidR="00411CD5" w14:paraId="34D31FFC" w14:textId="77777777">
        <w:trPr>
          <w:trHeight w:val="281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B764F75" w14:textId="77777777" w:rsidR="00411CD5" w:rsidRDefault="009350C0" w:rsidP="009350C0">
            <w:pPr>
              <w:spacing w:after="0"/>
              <w:ind w:left="0" w:right="-6" w:firstLine="0"/>
              <w:jc w:val="both"/>
            </w:pPr>
            <w:r>
              <w:t>nur einen Verdacht auf eine mögliche Infektion zeigt. In diesem Fall wird dann wie folgt gehandelt:</w:t>
            </w:r>
          </w:p>
        </w:tc>
      </w:tr>
      <w:tr w:rsidR="009350C0" w14:paraId="08F0ADDC" w14:textId="77777777">
        <w:trPr>
          <w:trHeight w:val="281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B68A78D" w14:textId="77777777" w:rsidR="009350C0" w:rsidRDefault="009350C0" w:rsidP="009350C0">
            <w:pPr>
              <w:spacing w:after="0"/>
              <w:ind w:left="0" w:right="-6" w:firstLine="0"/>
              <w:jc w:val="both"/>
            </w:pPr>
          </w:p>
        </w:tc>
      </w:tr>
    </w:tbl>
    <w:p w14:paraId="227ED05A" w14:textId="77777777" w:rsidR="00411CD5" w:rsidRDefault="009350C0" w:rsidP="009350C0">
      <w:pPr>
        <w:numPr>
          <w:ilvl w:val="0"/>
          <w:numId w:val="1"/>
        </w:numPr>
        <w:ind w:hanging="218"/>
        <w:jc w:val="both"/>
      </w:pPr>
      <w:r>
        <w:t xml:space="preserve">Die Schülerin oder der Schüler wird umgehend von der übrigen Lerngruppe isoliert.  </w:t>
      </w:r>
    </w:p>
    <w:p w14:paraId="760BE34F" w14:textId="77777777" w:rsidR="00411CD5" w:rsidRDefault="009350C0" w:rsidP="009350C0">
      <w:pPr>
        <w:numPr>
          <w:ilvl w:val="0"/>
          <w:numId w:val="1"/>
        </w:numPr>
        <w:ind w:hanging="218"/>
        <w:jc w:val="both"/>
      </w:pPr>
      <w:r>
        <w:t>Die Erziehungsberechtigten der minderjährigen Schülerin bzw. des minder</w:t>
      </w:r>
      <w:r>
        <w:t xml:space="preserve">jährigen Schülers werden informiert werden.  </w:t>
      </w:r>
    </w:p>
    <w:p w14:paraId="411C4D01" w14:textId="77777777" w:rsidR="00411CD5" w:rsidRDefault="009350C0" w:rsidP="009350C0">
      <w:pPr>
        <w:numPr>
          <w:ilvl w:val="0"/>
          <w:numId w:val="1"/>
        </w:numPr>
        <w:ind w:hanging="218"/>
        <w:jc w:val="both"/>
      </w:pPr>
      <w:r>
        <w:t xml:space="preserve">Es wird sichergestellt, dass die minderjährigen Schülerinnen oder der minderjährige Schüler von den Erziehungsberechtigten (oder einer/einem Beauftragten) von der Schule abgeholt werden.  </w:t>
      </w:r>
    </w:p>
    <w:p w14:paraId="75C2EA37" w14:textId="77777777" w:rsidR="00411CD5" w:rsidRDefault="009350C0" w:rsidP="009350C0">
      <w:pPr>
        <w:numPr>
          <w:ilvl w:val="0"/>
          <w:numId w:val="1"/>
        </w:numPr>
        <w:ind w:hanging="218"/>
        <w:jc w:val="both"/>
      </w:pPr>
      <w:r>
        <w:t>Das zuständige Staatl</w:t>
      </w:r>
      <w:r>
        <w:t xml:space="preserve">iche Schulamt wird informiert.  </w:t>
      </w:r>
    </w:p>
    <w:p w14:paraId="51A02B6D" w14:textId="77777777" w:rsidR="00411CD5" w:rsidRDefault="009350C0" w:rsidP="009350C0">
      <w:pPr>
        <w:numPr>
          <w:ilvl w:val="0"/>
          <w:numId w:val="1"/>
        </w:numPr>
        <w:ind w:hanging="218"/>
        <w:jc w:val="both"/>
      </w:pPr>
      <w:r>
        <w:t xml:space="preserve">Die übrige Lerngruppe kann in der Schule im Unterricht verbleiben. </w:t>
      </w:r>
    </w:p>
    <w:p w14:paraId="08AEE0B9" w14:textId="77777777" w:rsidR="00411CD5" w:rsidRDefault="009350C0" w:rsidP="009350C0">
      <w:pPr>
        <w:numPr>
          <w:ilvl w:val="0"/>
          <w:numId w:val="1"/>
        </w:numPr>
        <w:ind w:hanging="218"/>
        <w:jc w:val="both"/>
      </w:pPr>
      <w:r>
        <w:t>Bei dem positiv selbstgetesteten Schüler bzw. Schülerin lassen die Erziehungsberechtigten unverzüglich einen PCR-Test beim Hausarzt durchführen. Erst damit</w:t>
      </w:r>
      <w:r>
        <w:t xml:space="preserve"> kann abschließend festgestellt werden, ob tatsächlich eine Infektion mit SARS-CoV-2 vorliegt.  </w:t>
      </w:r>
    </w:p>
    <w:p w14:paraId="37EFD0CE" w14:textId="77777777" w:rsidR="00411CD5" w:rsidRDefault="009350C0" w:rsidP="009350C0">
      <w:pPr>
        <w:numPr>
          <w:ilvl w:val="0"/>
          <w:numId w:val="1"/>
        </w:numPr>
        <w:ind w:hanging="218"/>
        <w:jc w:val="both"/>
      </w:pPr>
      <w:r>
        <w:t xml:space="preserve">Die Schülerin oder der Schüler bleibt in häuslicher Quarantäne, bis das Ergebnis des PCR-Tests vorliegt.  </w:t>
      </w:r>
    </w:p>
    <w:p w14:paraId="062A4023" w14:textId="77777777" w:rsidR="00411CD5" w:rsidRDefault="009350C0" w:rsidP="009350C0">
      <w:pPr>
        <w:numPr>
          <w:ilvl w:val="0"/>
          <w:numId w:val="1"/>
        </w:numPr>
        <w:ind w:hanging="218"/>
        <w:jc w:val="both"/>
      </w:pPr>
      <w:r>
        <w:t>Fällt dieser PCR-Test negativ aus, kann das Kind wie</w:t>
      </w:r>
      <w:r>
        <w:t xml:space="preserve">der die Schule besuchen.  </w:t>
      </w:r>
    </w:p>
    <w:p w14:paraId="1DEB3544" w14:textId="77777777" w:rsidR="00411CD5" w:rsidRDefault="009350C0" w:rsidP="009350C0">
      <w:pPr>
        <w:numPr>
          <w:ilvl w:val="0"/>
          <w:numId w:val="1"/>
        </w:numPr>
        <w:ind w:hanging="218"/>
        <w:jc w:val="both"/>
      </w:pPr>
      <w:r>
        <w:t xml:space="preserve">Fällt dieser PCR-Test positiv aus, entscheidet das zuständige Gesundheitsamt vor Ort über das Kontaktmanagement und das weitere Vorgehen in der Schule.  </w:t>
      </w:r>
    </w:p>
    <w:p w14:paraId="63672E2B" w14:textId="77777777" w:rsidR="00411CD5" w:rsidRDefault="009350C0" w:rsidP="009350C0">
      <w:pPr>
        <w:ind w:left="-5"/>
        <w:jc w:val="both"/>
      </w:pPr>
      <w:r>
        <w:rPr>
          <w:shd w:val="clear" w:color="auto" w:fill="FFFF00"/>
        </w:rPr>
        <w:t>Bitte achten Sie auch weiterhin darauf, dass Schülerinnen und Schüler, aber auch Beschäftigte, die</w:t>
      </w:r>
      <w:r>
        <w:t xml:space="preserve"> </w:t>
      </w:r>
      <w:r>
        <w:rPr>
          <w:shd w:val="clear" w:color="auto" w:fill="FFFF00"/>
        </w:rPr>
        <w:t>Erkältungssymptome aufweisen, das Schulgebäude nicht betreten dürfen.</w:t>
      </w:r>
      <w:r>
        <w:t xml:space="preserve">  </w:t>
      </w:r>
    </w:p>
    <w:p w14:paraId="086317DE" w14:textId="61A95F6F" w:rsidR="00411CD5" w:rsidRDefault="00411CD5" w:rsidP="009350C0">
      <w:pPr>
        <w:spacing w:after="0"/>
        <w:ind w:left="-5"/>
        <w:jc w:val="both"/>
      </w:pPr>
    </w:p>
    <w:tbl>
      <w:tblPr>
        <w:tblStyle w:val="TableGrid"/>
        <w:tblW w:w="7482" w:type="dxa"/>
        <w:tblInd w:w="0" w:type="dxa"/>
        <w:tblCellMar>
          <w:top w:w="4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471"/>
        <w:gridCol w:w="1011"/>
      </w:tblGrid>
      <w:tr w:rsidR="00411CD5" w14:paraId="34EC7DD5" w14:textId="77777777">
        <w:trPr>
          <w:trHeight w:val="278"/>
        </w:trPr>
        <w:tc>
          <w:tcPr>
            <w:tcW w:w="7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C9756DF" w14:textId="77777777" w:rsidR="00411CD5" w:rsidRDefault="009350C0" w:rsidP="009350C0">
            <w:pPr>
              <w:spacing w:after="0"/>
              <w:ind w:left="0" w:firstLine="0"/>
              <w:jc w:val="both"/>
            </w:pPr>
            <w:r>
              <w:t xml:space="preserve">Sollten Sie Fragen zu den Selbsttests haben, können Sie sich gerne an die Hotline im </w:t>
            </w:r>
          </w:p>
        </w:tc>
      </w:tr>
      <w:tr w:rsidR="00411CD5" w14:paraId="59BB1C6C" w14:textId="77777777">
        <w:trPr>
          <w:trHeight w:val="281"/>
        </w:trPr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FA41F88" w14:textId="77777777" w:rsidR="00411CD5" w:rsidRDefault="009350C0" w:rsidP="009350C0">
            <w:pPr>
              <w:spacing w:after="0"/>
              <w:ind w:left="0" w:firstLine="0"/>
              <w:jc w:val="both"/>
            </w:pPr>
            <w:r>
              <w:t>Bildungsministerium unter der Telefonnummer 0385/588</w:t>
            </w:r>
            <w:r>
              <w:t>–</w:t>
            </w:r>
            <w:r>
              <w:t>7174 wenden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748E2388" w14:textId="77777777" w:rsidR="00411CD5" w:rsidRDefault="009350C0" w:rsidP="009350C0">
            <w:pPr>
              <w:spacing w:after="0"/>
              <w:ind w:left="0" w:firstLine="0"/>
              <w:jc w:val="both"/>
            </w:pPr>
            <w:r>
              <w:t xml:space="preserve">.  </w:t>
            </w:r>
          </w:p>
          <w:p w14:paraId="065A855E" w14:textId="39BF2228" w:rsidR="009350C0" w:rsidRDefault="009350C0" w:rsidP="009350C0">
            <w:pPr>
              <w:spacing w:after="0"/>
              <w:ind w:left="0" w:firstLine="0"/>
              <w:jc w:val="both"/>
            </w:pPr>
          </w:p>
        </w:tc>
      </w:tr>
    </w:tbl>
    <w:p w14:paraId="04A945AC" w14:textId="0BF611CB" w:rsidR="00411CD5" w:rsidRDefault="009350C0" w:rsidP="009350C0">
      <w:pPr>
        <w:ind w:left="-5"/>
        <w:jc w:val="both"/>
      </w:pPr>
      <w:r>
        <w:t xml:space="preserve"> </w:t>
      </w:r>
    </w:p>
    <w:sectPr w:rsidR="00411CD5">
      <w:pgSz w:w="11906" w:h="16838"/>
      <w:pgMar w:top="1459" w:right="1433" w:bottom="124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C24A78"/>
    <w:multiLevelType w:val="hybridMultilevel"/>
    <w:tmpl w:val="21202FB8"/>
    <w:lvl w:ilvl="0" w:tplc="F80C8E9A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D2DF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78B2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ECDC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8ABC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A450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96B6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AA28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5062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CD5"/>
    <w:rsid w:val="00411CD5"/>
    <w:rsid w:val="0093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CAC6"/>
  <w15:docId w15:val="{C86B2A20-2F76-4500-9007-3FAB0EEE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58"/>
      <w:ind w:left="10" w:hanging="10"/>
    </w:pPr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gierung-mv.de/Landesregierung/b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gierung-mv.de/Landesregierung/bm/" TargetMode="External"/><Relationship Id="rId5" Type="http://schemas.openxmlformats.org/officeDocument/2006/relationships/hyperlink" Target="https://www.regierung-mv.de/Landesregierung/b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Fechtner</dc:creator>
  <cp:keywords/>
  <cp:lastModifiedBy>Christine Fechtner</cp:lastModifiedBy>
  <cp:revision>2</cp:revision>
  <dcterms:created xsi:type="dcterms:W3CDTF">2021-03-17T16:08:00Z</dcterms:created>
  <dcterms:modified xsi:type="dcterms:W3CDTF">2021-03-17T16:08:00Z</dcterms:modified>
</cp:coreProperties>
</file>