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90" w:rsidRPr="00864590" w:rsidRDefault="00864590" w:rsidP="00864590">
      <w:pPr>
        <w:keepNext/>
        <w:keepLines/>
        <w:tabs>
          <w:tab w:val="center" w:pos="5665"/>
        </w:tabs>
        <w:spacing w:after="43"/>
        <w:outlineLvl w:val="0"/>
        <w:rPr>
          <w:rFonts w:ascii="Arial" w:eastAsia="Arial" w:hAnsi="Arial" w:cs="Arial"/>
          <w:b/>
          <w:color w:val="000000"/>
          <w:sz w:val="24"/>
          <w:lang w:eastAsia="de-DE"/>
        </w:rPr>
      </w:pPr>
      <w:r w:rsidRPr="00864590">
        <w:rPr>
          <w:rFonts w:ascii="Arial" w:eastAsia="Arial" w:hAnsi="Arial" w:cs="Arial"/>
          <w:b/>
          <w:color w:val="000000"/>
          <w:sz w:val="24"/>
          <w:highlight w:val="yellow"/>
          <w:lang w:eastAsia="de-DE"/>
        </w:rPr>
        <w:t>Leitlinien „Eigenverantwortung und Sicherheit“</w:t>
      </w:r>
      <w:r w:rsidRPr="00864590">
        <w:rPr>
          <w:rFonts w:ascii="Arial" w:eastAsia="Arial" w:hAnsi="Arial" w:cs="Arial"/>
          <w:b/>
          <w:color w:val="000000"/>
          <w:lang w:eastAsia="de-DE"/>
        </w:rPr>
        <w:t xml:space="preserve"> </w:t>
      </w:r>
      <w:r w:rsidRPr="00864590">
        <w:rPr>
          <w:rFonts w:ascii="Arial" w:eastAsia="Arial" w:hAnsi="Arial" w:cs="Arial"/>
          <w:b/>
          <w:color w:val="000000"/>
          <w:lang w:eastAsia="de-DE"/>
        </w:rPr>
        <w:tab/>
        <w:t xml:space="preserve"> </w:t>
      </w:r>
    </w:p>
    <w:p w:rsidR="00864590" w:rsidRPr="00864590" w:rsidRDefault="00864590" w:rsidP="00864590">
      <w:pPr>
        <w:spacing w:after="64"/>
        <w:rPr>
          <w:rFonts w:ascii="Arial" w:eastAsia="Arial" w:hAnsi="Arial" w:cs="Arial"/>
          <w:color w:val="000000"/>
          <w:lang w:eastAsia="de-DE"/>
        </w:rPr>
      </w:pPr>
      <w:r w:rsidRPr="00864590">
        <w:rPr>
          <w:rFonts w:ascii="Arial" w:eastAsia="Arial" w:hAnsi="Arial" w:cs="Arial"/>
          <w:b/>
          <w:color w:val="000000"/>
          <w:lang w:eastAsia="de-DE"/>
        </w:rPr>
        <w:t xml:space="preserve"> </w:t>
      </w:r>
      <w:r w:rsidRPr="00864590">
        <w:rPr>
          <w:rFonts w:ascii="Arial" w:eastAsia="Arial" w:hAnsi="Arial" w:cs="Arial"/>
          <w:b/>
          <w:color w:val="000000"/>
          <w:lang w:eastAsia="de-DE"/>
        </w:rPr>
        <w:tab/>
        <w:t xml:space="preserve"> </w:t>
      </w:r>
    </w:p>
    <w:p w:rsidR="00864590" w:rsidRPr="00864590" w:rsidRDefault="00864590" w:rsidP="00864590">
      <w:pPr>
        <w:pStyle w:val="Listenabsatz"/>
        <w:numPr>
          <w:ilvl w:val="0"/>
          <w:numId w:val="3"/>
        </w:numPr>
        <w:spacing w:after="3"/>
        <w:jc w:val="both"/>
        <w:rPr>
          <w:rFonts w:ascii="Arial" w:eastAsia="Arial" w:hAnsi="Arial" w:cs="Arial"/>
          <w:b/>
          <w:color w:val="000000"/>
          <w:lang w:eastAsia="de-DE"/>
        </w:rPr>
      </w:pPr>
      <w:r w:rsidRPr="00864590">
        <w:rPr>
          <w:rFonts w:ascii="Arial" w:eastAsia="Arial" w:hAnsi="Arial" w:cs="Arial"/>
          <w:b/>
          <w:color w:val="000000"/>
          <w:lang w:eastAsia="de-DE"/>
        </w:rPr>
        <w:t xml:space="preserve">Grundsatz  </w:t>
      </w:r>
    </w:p>
    <w:p w:rsidR="00864590" w:rsidRPr="00864590" w:rsidRDefault="00864590" w:rsidP="00864590">
      <w:pPr>
        <w:spacing w:after="105"/>
        <w:rPr>
          <w:rFonts w:ascii="Arial" w:eastAsia="Arial" w:hAnsi="Arial" w:cs="Arial"/>
          <w:b/>
          <w:color w:val="000000"/>
          <w:lang w:eastAsia="de-DE"/>
        </w:rPr>
      </w:pPr>
      <w:r w:rsidRPr="00864590">
        <w:rPr>
          <w:rFonts w:ascii="Arial" w:eastAsia="Arial" w:hAnsi="Arial" w:cs="Arial"/>
          <w:b/>
          <w:color w:val="000000"/>
          <w:lang w:eastAsia="de-DE"/>
        </w:rPr>
        <w:t xml:space="preserve"> </w:t>
      </w:r>
    </w:p>
    <w:p w:rsidR="00864590" w:rsidRPr="00864590" w:rsidRDefault="00864590" w:rsidP="00864590">
      <w:pPr>
        <w:spacing w:after="3" w:line="361" w:lineRule="auto"/>
        <w:ind w:left="-5" w:hanging="10"/>
        <w:jc w:val="both"/>
        <w:rPr>
          <w:rFonts w:ascii="Arial" w:eastAsia="Arial" w:hAnsi="Arial" w:cs="Arial"/>
          <w:color w:val="000000"/>
          <w:lang w:eastAsia="de-DE"/>
        </w:rPr>
      </w:pPr>
      <w:r w:rsidRPr="00864590">
        <w:rPr>
          <w:rFonts w:ascii="Arial" w:eastAsia="Arial" w:hAnsi="Arial" w:cs="Arial"/>
          <w:color w:val="000000"/>
          <w:lang w:eastAsia="de-DE"/>
        </w:rPr>
        <w:t xml:space="preserve">Grundsätzlich gilt, dass jede Person selbst für ihre Gesundheit verantwortlich ist und entscheidet, wie sie sich am besten schützt. Es ist die Aufgabe der Schule, für ein Umfeld zu sorgen, indem jede und jeder ihrem und seinem eignen Sicherheitsbedürfnis nachkommen kann, aber nicht das Gefühl hat, dass er oder sie dem Sicherheitsbedürfnis anderer nachkommen muss. </w:t>
      </w:r>
      <w:r w:rsidRPr="00864590">
        <w:rPr>
          <w:rFonts w:ascii="Arial" w:eastAsia="Arial" w:hAnsi="Arial" w:cs="Arial"/>
          <w:b/>
          <w:color w:val="000000"/>
          <w:lang w:eastAsia="de-DE"/>
        </w:rPr>
        <w:t xml:space="preserve">Wie bereits vor der Pandemie gilt der Grundsatz </w:t>
      </w:r>
      <w:r w:rsidRPr="00864590">
        <w:rPr>
          <w:rFonts w:ascii="Arial" w:eastAsia="Arial" w:hAnsi="Arial" w:cs="Arial"/>
          <w:b/>
          <w:i/>
          <w:color w:val="000000"/>
          <w:lang w:eastAsia="de-DE"/>
        </w:rPr>
        <w:t>„Wer krank ist, bleibt zuhause.“</w:t>
      </w:r>
      <w:r w:rsidRPr="00864590">
        <w:rPr>
          <w:rFonts w:ascii="Arial" w:eastAsia="Arial" w:hAnsi="Arial" w:cs="Arial"/>
          <w:b/>
          <w:color w:val="000000"/>
          <w:lang w:eastAsia="de-DE"/>
        </w:rPr>
        <w:t xml:space="preserve"> weiterhin. Die Abwägung ist dabei durch jeden selbst vorzunehmen</w:t>
      </w:r>
      <w:r w:rsidRPr="00864590">
        <w:rPr>
          <w:rFonts w:ascii="Arial" w:eastAsia="Arial" w:hAnsi="Arial" w:cs="Arial"/>
          <w:color w:val="000000"/>
          <w:lang w:eastAsia="de-DE"/>
        </w:rPr>
        <w:t xml:space="preserve">. Die Erfahrungen der </w:t>
      </w:r>
      <w:r w:rsidRPr="00864590">
        <w:rPr>
          <w:rFonts w:ascii="Arial" w:eastAsia="Arial" w:hAnsi="Arial" w:cs="Arial"/>
          <w:color w:val="000000"/>
          <w:lang w:eastAsia="de-DE"/>
        </w:rPr>
        <w:tab/>
        <w:t xml:space="preserve">vergangenen </w:t>
      </w:r>
      <w:r w:rsidRPr="00864590">
        <w:rPr>
          <w:rFonts w:ascii="Arial" w:eastAsia="Arial" w:hAnsi="Arial" w:cs="Arial"/>
          <w:color w:val="000000"/>
          <w:lang w:eastAsia="de-DE"/>
        </w:rPr>
        <w:tab/>
        <w:t xml:space="preserve">Jahre </w:t>
      </w:r>
      <w:r w:rsidRPr="00864590">
        <w:rPr>
          <w:rFonts w:ascii="Arial" w:eastAsia="Arial" w:hAnsi="Arial" w:cs="Arial"/>
          <w:color w:val="000000"/>
          <w:lang w:eastAsia="de-DE"/>
        </w:rPr>
        <w:tab/>
        <w:t xml:space="preserve">können und </w:t>
      </w:r>
      <w:r w:rsidRPr="00864590">
        <w:rPr>
          <w:rFonts w:ascii="Arial" w:eastAsia="Arial" w:hAnsi="Arial" w:cs="Arial"/>
          <w:color w:val="000000"/>
          <w:lang w:eastAsia="de-DE"/>
        </w:rPr>
        <w:tab/>
        <w:t xml:space="preserve">sollten </w:t>
      </w:r>
      <w:r w:rsidRPr="00864590">
        <w:rPr>
          <w:rFonts w:ascii="Arial" w:eastAsia="Arial" w:hAnsi="Arial" w:cs="Arial"/>
          <w:color w:val="000000"/>
          <w:lang w:eastAsia="de-DE"/>
        </w:rPr>
        <w:tab/>
        <w:t xml:space="preserve">dabei </w:t>
      </w:r>
      <w:r w:rsidRPr="00864590">
        <w:rPr>
          <w:rFonts w:ascii="Arial" w:eastAsia="Arial" w:hAnsi="Arial" w:cs="Arial"/>
          <w:color w:val="000000"/>
          <w:lang w:eastAsia="de-DE"/>
        </w:rPr>
        <w:tab/>
        <w:t xml:space="preserve">wesentliche </w:t>
      </w:r>
      <w:r w:rsidRPr="00864590">
        <w:rPr>
          <w:rFonts w:ascii="Calibri" w:eastAsia="Calibri" w:hAnsi="Calibri" w:cs="Calibri"/>
          <w:noProof/>
          <w:color w:val="000000"/>
          <w:lang w:eastAsia="de-DE"/>
        </w:rPr>
        <mc:AlternateContent>
          <mc:Choice Requires="wpg">
            <w:drawing>
              <wp:anchor distT="0" distB="0" distL="114300" distR="114300" simplePos="0" relativeHeight="251659264" behindDoc="0" locked="0" layoutInCell="1" allowOverlap="1" wp14:anchorId="74FFCB06" wp14:editId="141C9FFD">
                <wp:simplePos x="0" y="0"/>
                <wp:positionH relativeFrom="page">
                  <wp:posOffset>263629</wp:posOffset>
                </wp:positionH>
                <wp:positionV relativeFrom="page">
                  <wp:posOffset>8836638</wp:posOffset>
                </wp:positionV>
                <wp:extent cx="107053" cy="26691"/>
                <wp:effectExtent l="0" t="0" r="0" b="0"/>
                <wp:wrapTopAndBottom/>
                <wp:docPr id="3281" name="Group 3281"/>
                <wp:cNvGraphicFramePr/>
                <a:graphic xmlns:a="http://schemas.openxmlformats.org/drawingml/2006/main">
                  <a:graphicData uri="http://schemas.microsoft.com/office/word/2010/wordprocessingGroup">
                    <wpg:wgp>
                      <wpg:cNvGrpSpPr/>
                      <wpg:grpSpPr>
                        <a:xfrm>
                          <a:off x="0" y="0"/>
                          <a:ext cx="107053" cy="26691"/>
                          <a:chOff x="0" y="0"/>
                          <a:chExt cx="107053" cy="26691"/>
                        </a:xfrm>
                      </wpg:grpSpPr>
                      <wps:wsp>
                        <wps:cNvPr id="31" name="Rectangle 31"/>
                        <wps:cNvSpPr/>
                        <wps:spPr>
                          <a:xfrm rot="-5399999">
                            <a:off x="53441" y="-62248"/>
                            <a:ext cx="35500" cy="142382"/>
                          </a:xfrm>
                          <a:prstGeom prst="rect">
                            <a:avLst/>
                          </a:prstGeom>
                          <a:ln>
                            <a:noFill/>
                          </a:ln>
                        </wps:spPr>
                        <wps:txbx>
                          <w:txbxContent>
                            <w:p w:rsidR="00864590" w:rsidRDefault="00864590" w:rsidP="00864590">
                              <w:r>
                                <w:rPr>
                                  <w:color w:val="4D4D4D"/>
                                  <w:sz w:val="15"/>
                                </w:rPr>
                                <w:t xml:space="preserve"> </w:t>
                              </w:r>
                            </w:p>
                          </w:txbxContent>
                        </wps:txbx>
                        <wps:bodyPr horzOverflow="overflow" vert="horz" lIns="0" tIns="0" rIns="0" bIns="0" rtlCol="0">
                          <a:noAutofit/>
                        </wps:bodyPr>
                      </wps:wsp>
                    </wpg:wgp>
                  </a:graphicData>
                </a:graphic>
              </wp:anchor>
            </w:drawing>
          </mc:Choice>
          <mc:Fallback>
            <w:pict>
              <v:group w14:anchorId="74FFCB06" id="Group 3281" o:spid="_x0000_s1026" style="position:absolute;left:0;text-align:left;margin-left:20.75pt;margin-top:695.8pt;width:8.45pt;height:2.1pt;z-index:251659264;mso-position-horizontal-relative:page;mso-position-vertical-relative:page" coordsize="107053,2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">
                <v:rect id="Rectangle 31" o:spid="_x0000_s1027" style="position:absolute;left:53441;top:-62248;width:35500;height:142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864590" w:rsidRDefault="00864590" w:rsidP="00864590">
                        <w:r>
                          <w:rPr>
                            <w:color w:val="4D4D4D"/>
                            <w:sz w:val="15"/>
                          </w:rPr>
                          <w:t xml:space="preserve"> </w:t>
                        </w:r>
                      </w:p>
                    </w:txbxContent>
                  </v:textbox>
                </v:rect>
                <w10:wrap type="topAndBottom" anchorx="page" anchory="page"/>
              </v:group>
            </w:pict>
          </mc:Fallback>
        </mc:AlternateContent>
      </w:r>
      <w:r w:rsidRPr="00864590">
        <w:rPr>
          <w:rFonts w:ascii="Calibri" w:eastAsia="Calibri" w:hAnsi="Calibri" w:cs="Calibri"/>
          <w:noProof/>
          <w:color w:val="000000"/>
          <w:lang w:eastAsia="de-DE"/>
        </w:rPr>
        <mc:AlternateContent>
          <mc:Choice Requires="wpg">
            <w:drawing>
              <wp:anchor distT="0" distB="0" distL="114300" distR="114300" simplePos="0" relativeHeight="251660288" behindDoc="0" locked="0" layoutInCell="1" allowOverlap="1" wp14:anchorId="29327BA9" wp14:editId="10BED891">
                <wp:simplePos x="0" y="0"/>
                <wp:positionH relativeFrom="page">
                  <wp:posOffset>0</wp:posOffset>
                </wp:positionH>
                <wp:positionV relativeFrom="page">
                  <wp:posOffset>3780790</wp:posOffset>
                </wp:positionV>
                <wp:extent cx="360045" cy="6350"/>
                <wp:effectExtent l="0" t="0" r="0" b="0"/>
                <wp:wrapSquare wrapText="bothSides"/>
                <wp:docPr id="3282" name="Group 3282"/>
                <wp:cNvGraphicFramePr/>
                <a:graphic xmlns:a="http://schemas.openxmlformats.org/drawingml/2006/main">
                  <a:graphicData uri="http://schemas.microsoft.com/office/word/2010/wordprocessingGroup">
                    <wpg:wgp>
                      <wpg:cNvGrpSpPr/>
                      <wpg:grpSpPr>
                        <a:xfrm>
                          <a:off x="0" y="0"/>
                          <a:ext cx="360045" cy="6350"/>
                          <a:chOff x="0" y="0"/>
                          <a:chExt cx="360045" cy="6350"/>
                        </a:xfrm>
                      </wpg:grpSpPr>
                      <wps:wsp>
                        <wps:cNvPr id="169" name="Shape 169"/>
                        <wps:cNvSpPr/>
                        <wps:spPr>
                          <a:xfrm>
                            <a:off x="0" y="0"/>
                            <a:ext cx="360045" cy="0"/>
                          </a:xfrm>
                          <a:custGeom>
                            <a:avLst/>
                            <a:gdLst/>
                            <a:ahLst/>
                            <a:cxnLst/>
                            <a:rect l="0" t="0" r="0" b="0"/>
                            <a:pathLst>
                              <a:path w="360045">
                                <a:moveTo>
                                  <a:pt x="0" y="0"/>
                                </a:moveTo>
                                <a:lnTo>
                                  <a:pt x="360045" y="0"/>
                                </a:lnTo>
                              </a:path>
                            </a:pathLst>
                          </a:custGeom>
                          <a:noFill/>
                          <a:ln w="6350" cap="flat" cmpd="sng" algn="ctr">
                            <a:solidFill>
                              <a:srgbClr val="000000"/>
                            </a:solidFill>
                            <a:prstDash val="solid"/>
                            <a:round/>
                          </a:ln>
                          <a:effectLst/>
                        </wps:spPr>
                        <wps:bodyPr/>
                      </wps:wsp>
                    </wpg:wgp>
                  </a:graphicData>
                </a:graphic>
              </wp:anchor>
            </w:drawing>
          </mc:Choice>
          <mc:Fallback>
            <w:pict>
              <v:group w14:anchorId="3F378E27" id="Group 3282" o:spid="_x0000_s1026" style="position:absolute;margin-left:0;margin-top:297.7pt;width:28.35pt;height:.5pt;z-index:251660288;mso-position-horizontal-relative:page;mso-position-vertical-relative:page" coordsize="3600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">
                <v:shape id="Shape 169" o:spid="_x0000_s1027" style="position:absolute;width:360045;height:0;visibility:visible;mso-wrap-style:square;v-text-anchor:top" coordsize="36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" path="m,l360045,e" filled="f" strokeweight=".5pt">
                  <v:path arrowok="t" textboxrect="0,0,360045,0"/>
                </v:shape>
                <w10:wrap type="square" anchorx="page" anchory="page"/>
              </v:group>
            </w:pict>
          </mc:Fallback>
        </mc:AlternateContent>
      </w:r>
      <w:r w:rsidRPr="00864590">
        <w:rPr>
          <w:rFonts w:ascii="Arial" w:eastAsia="Arial" w:hAnsi="Arial" w:cs="Arial"/>
          <w:color w:val="000000"/>
          <w:lang w:eastAsia="de-DE"/>
        </w:rPr>
        <w:t xml:space="preserve">Entscheidungsgrundlage sein.   </w:t>
      </w:r>
    </w:p>
    <w:p w:rsidR="00864590" w:rsidRPr="00864590" w:rsidRDefault="00864590" w:rsidP="00864590">
      <w:pPr>
        <w:spacing w:after="105"/>
        <w:rPr>
          <w:rFonts w:ascii="Arial" w:eastAsia="Arial" w:hAnsi="Arial" w:cs="Arial"/>
          <w:color w:val="000000"/>
          <w:lang w:eastAsia="de-DE"/>
        </w:rPr>
      </w:pPr>
    </w:p>
    <w:p w:rsidR="00864590" w:rsidRPr="00864590" w:rsidRDefault="00864590" w:rsidP="00864590">
      <w:pPr>
        <w:pStyle w:val="Listenabsatz"/>
        <w:numPr>
          <w:ilvl w:val="0"/>
          <w:numId w:val="1"/>
        </w:numPr>
        <w:spacing w:after="3"/>
        <w:jc w:val="both"/>
        <w:rPr>
          <w:rFonts w:ascii="Arial" w:eastAsia="Arial" w:hAnsi="Arial" w:cs="Arial"/>
          <w:b/>
          <w:color w:val="000000"/>
          <w:lang w:eastAsia="de-DE"/>
        </w:rPr>
      </w:pPr>
      <w:r w:rsidRPr="00864590">
        <w:rPr>
          <w:rFonts w:ascii="Arial" w:eastAsia="Arial" w:hAnsi="Arial" w:cs="Arial"/>
          <w:b/>
          <w:color w:val="000000"/>
          <w:lang w:eastAsia="de-DE"/>
        </w:rPr>
        <w:t xml:space="preserve">Masken </w:t>
      </w:r>
    </w:p>
    <w:p w:rsidR="00864590" w:rsidRPr="00864590" w:rsidRDefault="00864590" w:rsidP="00864590">
      <w:pPr>
        <w:spacing w:after="105"/>
        <w:rPr>
          <w:rFonts w:ascii="Arial" w:eastAsia="Arial" w:hAnsi="Arial" w:cs="Arial"/>
          <w:color w:val="000000"/>
          <w:lang w:eastAsia="de-DE"/>
        </w:rPr>
      </w:pPr>
      <w:r w:rsidRPr="00864590">
        <w:rPr>
          <w:rFonts w:ascii="Arial" w:eastAsia="Arial" w:hAnsi="Arial" w:cs="Arial"/>
          <w:color w:val="000000"/>
          <w:lang w:eastAsia="de-DE"/>
        </w:rPr>
        <w:t xml:space="preserve"> </w:t>
      </w:r>
    </w:p>
    <w:p w:rsidR="00864590" w:rsidRPr="00864590" w:rsidRDefault="00864590" w:rsidP="00864590">
      <w:pPr>
        <w:spacing w:after="3" w:line="360" w:lineRule="auto"/>
        <w:ind w:left="-5" w:hanging="10"/>
        <w:jc w:val="both"/>
        <w:rPr>
          <w:rFonts w:ascii="Arial" w:eastAsia="Arial" w:hAnsi="Arial" w:cs="Arial"/>
          <w:color w:val="000000"/>
          <w:lang w:eastAsia="de-DE"/>
        </w:rPr>
      </w:pPr>
      <w:r w:rsidRPr="00864590">
        <w:rPr>
          <w:rFonts w:ascii="Arial" w:eastAsia="Arial" w:hAnsi="Arial" w:cs="Arial"/>
          <w:color w:val="000000"/>
          <w:highlight w:val="yellow"/>
          <w:lang w:eastAsia="de-DE"/>
        </w:rPr>
        <w:t>Eine Maskenpflicht besteht im schulischen Kontext nicht mehr.</w:t>
      </w:r>
      <w:r w:rsidRPr="00864590">
        <w:rPr>
          <w:rFonts w:ascii="Arial" w:eastAsia="Arial" w:hAnsi="Arial" w:cs="Arial"/>
          <w:color w:val="000000"/>
          <w:lang w:eastAsia="de-DE"/>
        </w:rPr>
        <w:t xml:space="preserve"> Jede Person entscheidet selbst, ob sie eine Maske trägt. </w:t>
      </w:r>
      <w:r w:rsidRPr="00864590">
        <w:rPr>
          <w:rFonts w:ascii="Arial" w:eastAsia="Arial" w:hAnsi="Arial" w:cs="Arial"/>
          <w:color w:val="000000"/>
          <w:highlight w:val="yellow"/>
          <w:lang w:eastAsia="de-DE"/>
        </w:rPr>
        <w:t>Dies gilt auch für die Schülerbeförderung.</w:t>
      </w:r>
      <w:r w:rsidRPr="00864590">
        <w:rPr>
          <w:rFonts w:ascii="Arial" w:eastAsia="Arial" w:hAnsi="Arial" w:cs="Arial"/>
          <w:color w:val="000000"/>
          <w:lang w:eastAsia="de-DE"/>
        </w:rPr>
        <w:t xml:space="preserve"> Von Seiten des </w:t>
      </w:r>
    </w:p>
    <w:p w:rsidR="00864590" w:rsidRPr="00864590" w:rsidRDefault="00864590" w:rsidP="00864590">
      <w:pPr>
        <w:spacing w:after="107" w:line="360" w:lineRule="auto"/>
        <w:ind w:left="-5" w:hanging="10"/>
        <w:jc w:val="both"/>
        <w:rPr>
          <w:rFonts w:ascii="Arial" w:eastAsia="Arial" w:hAnsi="Arial" w:cs="Arial"/>
          <w:color w:val="000000"/>
          <w:lang w:eastAsia="de-DE"/>
        </w:rPr>
      </w:pPr>
      <w:r w:rsidRPr="00864590">
        <w:rPr>
          <w:rFonts w:ascii="Arial" w:eastAsia="Arial" w:hAnsi="Arial" w:cs="Arial"/>
          <w:color w:val="000000"/>
          <w:lang w:eastAsia="de-DE"/>
        </w:rPr>
        <w:t xml:space="preserve">Ministeriums für Bildung und Kindertagesförderung wird das Tragen insbesondere in zwei Konstellationen empfohlen. </w:t>
      </w:r>
      <w:r w:rsidRPr="00864590">
        <w:rPr>
          <w:rFonts w:ascii="Arial" w:eastAsia="Arial" w:hAnsi="Arial" w:cs="Arial"/>
          <w:color w:val="000000"/>
          <w:lang w:eastAsia="de-DE"/>
        </w:rPr>
        <w:tab/>
      </w:r>
    </w:p>
    <w:p w:rsidR="00864590" w:rsidRPr="00864590" w:rsidRDefault="00864590" w:rsidP="00864590">
      <w:pPr>
        <w:tabs>
          <w:tab w:val="center" w:pos="2319"/>
          <w:tab w:val="center" w:pos="3354"/>
          <w:tab w:val="center" w:pos="4113"/>
          <w:tab w:val="center" w:pos="4769"/>
          <w:tab w:val="center" w:pos="5333"/>
          <w:tab w:val="center" w:pos="6024"/>
          <w:tab w:val="center" w:pos="7133"/>
          <w:tab w:val="right" w:pos="9078"/>
        </w:tabs>
        <w:spacing w:after="3" w:line="360" w:lineRule="auto"/>
        <w:ind w:left="-15"/>
        <w:rPr>
          <w:rFonts w:ascii="Arial" w:eastAsia="Arial" w:hAnsi="Arial" w:cs="Arial"/>
          <w:color w:val="000000"/>
          <w:lang w:eastAsia="de-DE"/>
        </w:rPr>
        <w:sectPr w:rsidR="00864590" w:rsidRPr="00864590">
          <w:pgSz w:w="11906" w:h="16838"/>
          <w:pgMar w:top="941" w:right="1412" w:bottom="526" w:left="1416" w:header="720" w:footer="720" w:gutter="0"/>
          <w:cols w:space="720"/>
        </w:sectPr>
      </w:pPr>
      <w:r w:rsidRPr="00864590">
        <w:rPr>
          <w:rFonts w:ascii="Arial" w:eastAsia="Arial" w:hAnsi="Arial" w:cs="Arial"/>
          <w:color w:val="000000"/>
          <w:lang w:eastAsia="de-DE"/>
        </w:rPr>
        <w:t xml:space="preserve">Zum einen im Fall einer allgemeinen </w:t>
      </w:r>
      <w:r w:rsidRPr="00864590">
        <w:rPr>
          <w:rFonts w:ascii="Arial" w:eastAsia="Arial" w:hAnsi="Arial" w:cs="Arial"/>
          <w:color w:val="000000"/>
          <w:lang w:eastAsia="de-DE"/>
        </w:rPr>
        <w:tab/>
        <w:t>ARE-Welle</w:t>
      </w:r>
      <w:r w:rsidRPr="00864590">
        <w:rPr>
          <w:rFonts w:ascii="Arial" w:eastAsia="Arial" w:hAnsi="Arial" w:cs="Arial"/>
          <w:color w:val="000000"/>
          <w:sz w:val="15"/>
          <w:lang w:eastAsia="de-DE"/>
        </w:rPr>
        <w:t xml:space="preserve"> </w:t>
      </w:r>
      <w:r w:rsidRPr="00864590">
        <w:rPr>
          <w:rFonts w:ascii="Arial" w:eastAsia="Arial" w:hAnsi="Arial" w:cs="Arial"/>
          <w:b/>
          <w:color w:val="000000"/>
          <w:lang w:eastAsia="de-DE"/>
        </w:rPr>
        <w:t>(Erkältungskrankheiten),</w:t>
      </w:r>
      <w:r w:rsidRPr="00864590">
        <w:rPr>
          <w:rFonts w:ascii="Arial" w:eastAsia="Arial" w:hAnsi="Arial" w:cs="Arial"/>
          <w:color w:val="000000"/>
          <w:lang w:eastAsia="de-DE"/>
        </w:rPr>
        <w:t xml:space="preserve"> wenn enger Kontakt zu anderen Personen im Innenraum besteht. Zum anderen, wenn man selbst </w:t>
      </w:r>
      <w:r w:rsidRPr="00864590">
        <w:rPr>
          <w:rFonts w:ascii="Arial" w:eastAsia="Arial" w:hAnsi="Arial" w:cs="Arial"/>
          <w:b/>
          <w:color w:val="000000"/>
          <w:lang w:eastAsia="de-DE"/>
        </w:rPr>
        <w:t>erkältungstypische Symptome</w:t>
      </w:r>
      <w:r w:rsidRPr="00864590">
        <w:rPr>
          <w:rFonts w:ascii="Arial" w:eastAsia="Arial" w:hAnsi="Arial" w:cs="Arial"/>
          <w:color w:val="000000"/>
          <w:lang w:eastAsia="de-DE"/>
        </w:rPr>
        <w:t xml:space="preserve"> aufweist, dennoch keinen gesundheitlichen Zustand aufweist, der ein Fernbleiben aus der S</w:t>
      </w:r>
      <w:r>
        <w:rPr>
          <w:rFonts w:ascii="Arial" w:eastAsia="Arial" w:hAnsi="Arial" w:cs="Arial"/>
          <w:color w:val="000000"/>
          <w:lang w:eastAsia="de-DE"/>
        </w:rPr>
        <w:t>c</w:t>
      </w:r>
      <w:r w:rsidRPr="00864590">
        <w:rPr>
          <w:rFonts w:ascii="Arial" w:eastAsia="Arial" w:hAnsi="Arial" w:cs="Arial"/>
          <w:color w:val="000000"/>
          <w:lang w:eastAsia="de-DE"/>
        </w:rPr>
        <w:t>hule, nach eigener Wahrnehmung, rechtfertigen wü</w:t>
      </w:r>
      <w:r>
        <w:rPr>
          <w:rFonts w:ascii="Arial" w:eastAsia="Arial" w:hAnsi="Arial" w:cs="Arial"/>
          <w:color w:val="000000"/>
          <w:lang w:eastAsia="de-DE"/>
        </w:rPr>
        <w:t>rde.</w:t>
      </w:r>
    </w:p>
    <w:p w:rsidR="00864590" w:rsidRPr="00864590" w:rsidRDefault="00864590" w:rsidP="00864590">
      <w:pPr>
        <w:pStyle w:val="Listenabsatz"/>
        <w:numPr>
          <w:ilvl w:val="0"/>
          <w:numId w:val="1"/>
        </w:numPr>
        <w:spacing w:after="3"/>
        <w:jc w:val="both"/>
        <w:rPr>
          <w:rFonts w:ascii="Arial" w:eastAsia="Arial" w:hAnsi="Arial" w:cs="Arial"/>
          <w:b/>
          <w:color w:val="000000"/>
          <w:lang w:eastAsia="de-DE"/>
        </w:rPr>
      </w:pPr>
      <w:r w:rsidRPr="00864590">
        <w:rPr>
          <w:rFonts w:ascii="Arial" w:eastAsia="Arial" w:hAnsi="Arial" w:cs="Arial"/>
          <w:b/>
          <w:color w:val="000000"/>
          <w:lang w:eastAsia="de-DE"/>
        </w:rPr>
        <w:lastRenderedPageBreak/>
        <w:t xml:space="preserve">Selbsttests </w:t>
      </w:r>
    </w:p>
    <w:p w:rsidR="00864590" w:rsidRPr="00864590" w:rsidRDefault="00864590" w:rsidP="00864590">
      <w:pPr>
        <w:spacing w:after="105"/>
        <w:rPr>
          <w:rFonts w:ascii="Arial" w:eastAsia="Arial" w:hAnsi="Arial" w:cs="Arial"/>
          <w:color w:val="000000"/>
          <w:lang w:eastAsia="de-DE"/>
        </w:rPr>
      </w:pPr>
      <w:r w:rsidRPr="00864590">
        <w:rPr>
          <w:rFonts w:ascii="Arial" w:eastAsia="Arial" w:hAnsi="Arial" w:cs="Arial"/>
          <w:color w:val="000000"/>
          <w:lang w:eastAsia="de-DE"/>
        </w:rPr>
        <w:t xml:space="preserve"> </w:t>
      </w:r>
    </w:p>
    <w:p w:rsidR="00864590" w:rsidRPr="00864590" w:rsidRDefault="00864590" w:rsidP="00864590">
      <w:pPr>
        <w:spacing w:after="3" w:line="359" w:lineRule="auto"/>
        <w:ind w:left="-5" w:right="283" w:hanging="10"/>
        <w:jc w:val="both"/>
        <w:rPr>
          <w:rFonts w:ascii="Arial" w:eastAsia="Arial" w:hAnsi="Arial" w:cs="Arial"/>
          <w:color w:val="000000"/>
          <w:lang w:eastAsia="de-DE"/>
        </w:rPr>
      </w:pPr>
      <w:r w:rsidRPr="00864590">
        <w:rPr>
          <w:rFonts w:ascii="Arial" w:eastAsia="Arial" w:hAnsi="Arial" w:cs="Arial"/>
          <w:color w:val="000000"/>
          <w:highlight w:val="yellow"/>
          <w:lang w:eastAsia="de-DE"/>
        </w:rPr>
        <w:t>Eine Testpflicht besteht im schulischen Kontext nicht mehr.</w:t>
      </w:r>
      <w:r w:rsidRPr="00864590">
        <w:rPr>
          <w:rFonts w:ascii="Arial" w:eastAsia="Arial" w:hAnsi="Arial" w:cs="Arial"/>
          <w:color w:val="000000"/>
          <w:lang w:eastAsia="de-DE"/>
        </w:rPr>
        <w:t xml:space="preserve"> Von Seiten des Ministeriums für Bildung und Kindertagesförderung wird </w:t>
      </w:r>
      <w:r w:rsidRPr="00864590">
        <w:rPr>
          <w:rFonts w:ascii="Arial" w:eastAsia="Arial" w:hAnsi="Arial" w:cs="Arial"/>
          <w:b/>
          <w:color w:val="000000"/>
          <w:lang w:eastAsia="de-DE"/>
        </w:rPr>
        <w:t>bei Vorliegen von Erkältungssymptomen weiterhin die Testung in der Häuslichkeit empfohlen.</w:t>
      </w:r>
      <w:r w:rsidRPr="00864590">
        <w:rPr>
          <w:rFonts w:ascii="Arial" w:eastAsia="Arial" w:hAnsi="Arial" w:cs="Arial"/>
          <w:color w:val="000000"/>
          <w:lang w:eastAsia="de-DE"/>
        </w:rPr>
        <w:t xml:space="preserve"> </w:t>
      </w:r>
      <w:r>
        <w:rPr>
          <w:rFonts w:ascii="Arial" w:eastAsia="Arial" w:hAnsi="Arial" w:cs="Arial"/>
          <w:color w:val="000000"/>
          <w:lang w:eastAsia="de-DE"/>
        </w:rPr>
        <w:t>D</w:t>
      </w:r>
      <w:r w:rsidRPr="00864590">
        <w:rPr>
          <w:rFonts w:ascii="Arial" w:eastAsia="Arial" w:hAnsi="Arial" w:cs="Arial"/>
          <w:color w:val="000000"/>
          <w:lang w:eastAsia="de-DE"/>
        </w:rPr>
        <w:t>urch die Schulleitung, in eigenständig zu bestimmenden Abständen</w:t>
      </w:r>
      <w:r>
        <w:rPr>
          <w:rFonts w:ascii="Arial" w:eastAsia="Arial" w:hAnsi="Arial" w:cs="Arial"/>
          <w:color w:val="000000"/>
          <w:lang w:eastAsia="de-DE"/>
        </w:rPr>
        <w:t xml:space="preserve"> </w:t>
      </w:r>
      <w:r w:rsidRPr="00864590">
        <w:rPr>
          <w:rFonts w:ascii="Arial" w:eastAsia="Arial" w:hAnsi="Arial" w:cs="Arial"/>
          <w:b/>
          <w:color w:val="000000"/>
          <w:lang w:eastAsia="de-DE"/>
        </w:rPr>
        <w:t xml:space="preserve">werden </w:t>
      </w:r>
      <w:r w:rsidRPr="00864590">
        <w:rPr>
          <w:rFonts w:ascii="Arial" w:eastAsia="Arial" w:hAnsi="Arial" w:cs="Arial"/>
          <w:b/>
          <w:color w:val="000000"/>
          <w:lang w:eastAsia="de-DE"/>
        </w:rPr>
        <w:t xml:space="preserve">Selbsttests mit in die Häuslichkeit  </w:t>
      </w:r>
      <w:r>
        <w:rPr>
          <w:rFonts w:ascii="Arial" w:eastAsia="Arial" w:hAnsi="Arial" w:cs="Arial"/>
          <w:b/>
          <w:color w:val="000000"/>
          <w:lang w:eastAsia="de-DE"/>
        </w:rPr>
        <w:t xml:space="preserve"> </w:t>
      </w:r>
      <w:r w:rsidRPr="00864590">
        <w:rPr>
          <w:rFonts w:ascii="Arial" w:eastAsia="Arial" w:hAnsi="Arial" w:cs="Arial"/>
          <w:b/>
          <w:color w:val="000000"/>
          <w:lang w:eastAsia="de-DE"/>
        </w:rPr>
        <w:t>ge</w:t>
      </w:r>
      <w:r w:rsidRPr="00864590">
        <w:rPr>
          <w:rFonts w:ascii="Arial" w:eastAsia="Arial" w:hAnsi="Arial" w:cs="Arial"/>
          <w:b/>
          <w:color w:val="000000"/>
          <w:lang w:eastAsia="de-DE"/>
        </w:rPr>
        <w:t>ge</w:t>
      </w:r>
      <w:r w:rsidRPr="00864590">
        <w:rPr>
          <w:rFonts w:ascii="Arial" w:eastAsia="Arial" w:hAnsi="Arial" w:cs="Arial"/>
          <w:b/>
          <w:color w:val="000000"/>
          <w:lang w:eastAsia="de-DE"/>
        </w:rPr>
        <w:t>ben.</w:t>
      </w:r>
      <w:r w:rsidRPr="00864590">
        <w:rPr>
          <w:rFonts w:ascii="Arial" w:eastAsia="Arial" w:hAnsi="Arial" w:cs="Arial"/>
          <w:color w:val="000000"/>
          <w:lang w:eastAsia="de-DE"/>
        </w:rPr>
        <w:t xml:space="preserve"> </w:t>
      </w:r>
    </w:p>
    <w:p w:rsidR="00864590" w:rsidRPr="00864590" w:rsidRDefault="00864590" w:rsidP="00864590">
      <w:pPr>
        <w:spacing w:after="105"/>
        <w:rPr>
          <w:rFonts w:ascii="Arial" w:eastAsia="Arial" w:hAnsi="Arial" w:cs="Arial"/>
          <w:color w:val="000000"/>
          <w:lang w:eastAsia="de-DE"/>
        </w:rPr>
      </w:pPr>
      <w:r w:rsidRPr="00864590">
        <w:rPr>
          <w:rFonts w:ascii="Arial" w:eastAsia="Arial" w:hAnsi="Arial" w:cs="Arial"/>
          <w:color w:val="000000"/>
          <w:lang w:eastAsia="de-DE"/>
        </w:rPr>
        <w:t xml:space="preserve"> </w:t>
      </w:r>
    </w:p>
    <w:p w:rsidR="00864590" w:rsidRPr="00864590" w:rsidRDefault="00864590" w:rsidP="00864590">
      <w:pPr>
        <w:spacing w:after="3"/>
        <w:ind w:left="360"/>
        <w:jc w:val="both"/>
        <w:rPr>
          <w:rFonts w:ascii="Arial" w:eastAsia="Arial" w:hAnsi="Arial" w:cs="Arial"/>
          <w:b/>
          <w:color w:val="000000"/>
          <w:lang w:eastAsia="de-DE"/>
        </w:rPr>
      </w:pPr>
      <w:r>
        <w:rPr>
          <w:rFonts w:ascii="Arial" w:eastAsia="Arial" w:hAnsi="Arial" w:cs="Arial"/>
          <w:b/>
          <w:color w:val="000000"/>
          <w:lang w:eastAsia="de-DE"/>
        </w:rPr>
        <w:t xml:space="preserve">4. </w:t>
      </w:r>
      <w:r w:rsidRPr="00864590">
        <w:rPr>
          <w:rFonts w:ascii="Arial" w:eastAsia="Arial" w:hAnsi="Arial" w:cs="Arial"/>
          <w:b/>
          <w:color w:val="000000"/>
          <w:lang w:eastAsia="de-DE"/>
        </w:rPr>
        <w:t xml:space="preserve">Kein Betretungsverbot </w:t>
      </w:r>
    </w:p>
    <w:p w:rsidR="00864590" w:rsidRPr="00864590" w:rsidRDefault="00864590" w:rsidP="00864590">
      <w:pPr>
        <w:spacing w:after="105"/>
        <w:rPr>
          <w:rFonts w:ascii="Arial" w:eastAsia="Arial" w:hAnsi="Arial" w:cs="Arial"/>
          <w:b/>
          <w:color w:val="000000"/>
          <w:lang w:eastAsia="de-DE"/>
        </w:rPr>
      </w:pPr>
      <w:r w:rsidRPr="00864590">
        <w:rPr>
          <w:rFonts w:ascii="Arial" w:eastAsia="Arial" w:hAnsi="Arial" w:cs="Arial"/>
          <w:b/>
          <w:color w:val="000000"/>
          <w:lang w:eastAsia="de-DE"/>
        </w:rPr>
        <w:t xml:space="preserve"> </w:t>
      </w:r>
    </w:p>
    <w:p w:rsidR="00864590" w:rsidRPr="00864590" w:rsidRDefault="00864590" w:rsidP="00864590">
      <w:pPr>
        <w:spacing w:after="3" w:line="358" w:lineRule="auto"/>
        <w:ind w:left="-5" w:hanging="10"/>
        <w:jc w:val="both"/>
        <w:rPr>
          <w:rFonts w:ascii="Arial" w:eastAsia="Arial" w:hAnsi="Arial" w:cs="Arial"/>
          <w:color w:val="000000"/>
          <w:lang w:eastAsia="de-DE"/>
        </w:rPr>
      </w:pPr>
      <w:r w:rsidRPr="00864590">
        <w:rPr>
          <w:rFonts w:ascii="Arial" w:eastAsia="Arial" w:hAnsi="Arial" w:cs="Arial"/>
          <w:color w:val="000000"/>
          <w:highlight w:val="yellow"/>
          <w:lang w:eastAsia="de-DE"/>
        </w:rPr>
        <w:t>Ein Betretungsverbot bei Vorliegen einer Infektion mit SARS-CoV-2 besteht nicht mehr.</w:t>
      </w:r>
      <w:r w:rsidRPr="00864590">
        <w:rPr>
          <w:rFonts w:ascii="Arial" w:eastAsia="Arial" w:hAnsi="Arial" w:cs="Arial"/>
          <w:color w:val="000000"/>
          <w:lang w:eastAsia="de-DE"/>
        </w:rPr>
        <w:t xml:space="preserve"> </w:t>
      </w:r>
    </w:p>
    <w:p w:rsidR="00864590" w:rsidRPr="00864590" w:rsidRDefault="00864590" w:rsidP="00864590">
      <w:pPr>
        <w:spacing w:after="105"/>
        <w:rPr>
          <w:rFonts w:ascii="Arial" w:eastAsia="Arial" w:hAnsi="Arial" w:cs="Arial"/>
          <w:color w:val="000000"/>
          <w:lang w:eastAsia="de-DE"/>
        </w:rPr>
      </w:pPr>
      <w:r w:rsidRPr="00864590">
        <w:rPr>
          <w:rFonts w:ascii="Arial" w:eastAsia="Arial" w:hAnsi="Arial" w:cs="Arial"/>
          <w:color w:val="000000"/>
          <w:lang w:eastAsia="de-DE"/>
        </w:rPr>
        <w:t xml:space="preserve"> </w:t>
      </w:r>
    </w:p>
    <w:p w:rsidR="00864590" w:rsidRPr="00864590" w:rsidRDefault="00864590" w:rsidP="00864590">
      <w:pPr>
        <w:spacing w:after="105"/>
        <w:rPr>
          <w:rFonts w:ascii="Arial" w:eastAsia="Arial" w:hAnsi="Arial" w:cs="Arial"/>
          <w:color w:val="000000"/>
          <w:lang w:eastAsia="de-DE"/>
        </w:rPr>
      </w:pPr>
    </w:p>
    <w:p w:rsidR="00864590" w:rsidRPr="00864590" w:rsidRDefault="00864590" w:rsidP="00864590">
      <w:pPr>
        <w:spacing w:after="0"/>
        <w:rPr>
          <w:rFonts w:ascii="Arial" w:eastAsia="Arial" w:hAnsi="Arial" w:cs="Arial"/>
          <w:color w:val="000000"/>
          <w:lang w:eastAsia="de-DE"/>
        </w:rPr>
      </w:pPr>
    </w:p>
    <w:p w:rsidR="00864590" w:rsidRPr="00864590" w:rsidRDefault="00864590" w:rsidP="00864590">
      <w:pPr>
        <w:pStyle w:val="Listenabsatz"/>
        <w:numPr>
          <w:ilvl w:val="0"/>
          <w:numId w:val="5"/>
        </w:numPr>
        <w:spacing w:after="3"/>
        <w:jc w:val="both"/>
        <w:rPr>
          <w:rFonts w:ascii="Arial" w:eastAsia="Arial" w:hAnsi="Arial" w:cs="Arial"/>
          <w:b/>
          <w:color w:val="000000"/>
          <w:lang w:eastAsia="de-DE"/>
        </w:rPr>
      </w:pPr>
      <w:r w:rsidRPr="00864590">
        <w:rPr>
          <w:rFonts w:ascii="Arial" w:eastAsia="Arial" w:hAnsi="Arial" w:cs="Arial"/>
          <w:b/>
          <w:color w:val="000000"/>
          <w:lang w:eastAsia="de-DE"/>
        </w:rPr>
        <w:t xml:space="preserve">Befreiungsmöglichkeit vom Präsenzunterricht  </w:t>
      </w:r>
    </w:p>
    <w:p w:rsidR="00864590" w:rsidRPr="00864590" w:rsidRDefault="00864590" w:rsidP="00864590">
      <w:pPr>
        <w:spacing w:after="55"/>
        <w:rPr>
          <w:rFonts w:ascii="Arial" w:eastAsia="Arial" w:hAnsi="Arial" w:cs="Arial"/>
          <w:color w:val="000000"/>
          <w:lang w:eastAsia="de-DE"/>
        </w:rPr>
      </w:pPr>
      <w:r w:rsidRPr="00864590">
        <w:rPr>
          <w:rFonts w:ascii="Arial" w:eastAsia="Arial" w:hAnsi="Arial" w:cs="Arial"/>
          <w:color w:val="000000"/>
          <w:lang w:eastAsia="de-DE"/>
        </w:rPr>
        <w:t xml:space="preserve"> </w:t>
      </w:r>
    </w:p>
    <w:p w:rsidR="00864590" w:rsidRPr="00864590" w:rsidRDefault="00864590" w:rsidP="00864590">
      <w:pPr>
        <w:spacing w:after="47" w:line="360" w:lineRule="auto"/>
        <w:ind w:left="-5" w:right="283" w:hanging="10"/>
        <w:jc w:val="both"/>
        <w:rPr>
          <w:rFonts w:ascii="Arial" w:eastAsia="Arial" w:hAnsi="Arial" w:cs="Arial"/>
          <w:b/>
          <w:color w:val="000000"/>
          <w:lang w:eastAsia="de-DE"/>
        </w:rPr>
      </w:pPr>
      <w:r w:rsidRPr="00864590">
        <w:rPr>
          <w:rFonts w:ascii="Arial" w:eastAsia="Arial" w:hAnsi="Arial" w:cs="Arial"/>
          <w:color w:val="000000"/>
          <w:lang w:eastAsia="de-DE"/>
        </w:rPr>
        <w:t xml:space="preserve">Nach Einschätzung des RKI besteht die Möglichkeit der Übertragung des Coronavirus SARSCoV-2 durch die Schülerinnen und Schüler über die Schule in den häuslichen Bereich. Aus diesem Grund erfolgt noch einmal der Hinweis darauf, dass </w:t>
      </w:r>
      <w:r w:rsidRPr="00864590">
        <w:rPr>
          <w:rFonts w:ascii="Arial" w:eastAsia="Arial" w:hAnsi="Arial" w:cs="Arial"/>
          <w:b/>
          <w:color w:val="000000"/>
          <w:lang w:eastAsia="de-DE"/>
        </w:rPr>
        <w:t xml:space="preserve">Schülerinnen und Schüler der allgemeinbildenden Schulen, die zu einer Personengruppe mit erhöhtem Risiko für einen schweren Verlauf einer COVID-19-Erkrankung (gemäß RKI) gehören, auf Antrag bei der unteren Schulbehörde vom Besuch der Schule befreit werden können (§ 48 Absatz 2 </w:t>
      </w:r>
      <w:proofErr w:type="spellStart"/>
      <w:r w:rsidRPr="00864590">
        <w:rPr>
          <w:rFonts w:ascii="Arial" w:eastAsia="Arial" w:hAnsi="Arial" w:cs="Arial"/>
          <w:b/>
          <w:color w:val="000000"/>
          <w:lang w:eastAsia="de-DE"/>
        </w:rPr>
        <w:t>SchulGM</w:t>
      </w:r>
      <w:proofErr w:type="spellEnd"/>
      <w:r w:rsidRPr="00864590">
        <w:rPr>
          <w:rFonts w:ascii="Arial" w:eastAsia="Arial" w:hAnsi="Arial" w:cs="Arial"/>
          <w:b/>
          <w:color w:val="000000"/>
          <w:lang w:eastAsia="de-DE"/>
        </w:rPr>
        <w:t xml:space="preserve">-V). In diesem Fall wird in Distanz beschult. Die Zugehörigkeit zu einer sogenannten Risikogruppe ist glaubhaft zu machen und im Zweifel kann die Vorlage eines ärztlichen Attestes verlangt werden. </w:t>
      </w:r>
    </w:p>
    <w:p w:rsidR="00864590" w:rsidRPr="00864590" w:rsidRDefault="00864590" w:rsidP="00864590">
      <w:pPr>
        <w:spacing w:after="11315" w:line="360" w:lineRule="auto"/>
        <w:rPr>
          <w:rFonts w:ascii="Arial" w:eastAsia="Arial" w:hAnsi="Arial" w:cs="Arial"/>
          <w:b/>
          <w:color w:val="000000"/>
          <w:lang w:eastAsia="de-DE"/>
        </w:rPr>
      </w:pPr>
      <w:r w:rsidRPr="00864590">
        <w:rPr>
          <w:rFonts w:ascii="Arial" w:eastAsia="Arial" w:hAnsi="Arial" w:cs="Arial"/>
          <w:color w:val="000000"/>
          <w:lang w:eastAsia="de-DE"/>
        </w:rPr>
        <w:t xml:space="preserve">Dies gilt entsprechend, sofern im Haushalt Erziehungsberechtigte, Geschwisterkinder etc. mit einem höheren Risiko für einen schweren Krankheitsverlauf leben. </w:t>
      </w:r>
      <w:r w:rsidRPr="00864590">
        <w:rPr>
          <w:rFonts w:ascii="Arial" w:eastAsia="Arial" w:hAnsi="Arial" w:cs="Arial"/>
          <w:b/>
          <w:color w:val="000000"/>
          <w:lang w:eastAsia="de-DE"/>
        </w:rPr>
        <w:t xml:space="preserve">Bestehen bereits Anträge, können diese durch die zuständige Schulbehörde fortgeschrieben werden, was im Einzelfall durch die zuständige Schulaufsichtsbehörde zu prüfen ist. </w:t>
      </w:r>
      <w:bookmarkStart w:id="0" w:name="_GoBack"/>
      <w:bookmarkEnd w:id="0"/>
    </w:p>
    <w:p w:rsidR="008D0BC3" w:rsidRDefault="00864590"/>
    <w:sectPr w:rsidR="008D0B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38C"/>
    <w:multiLevelType w:val="hybridMultilevel"/>
    <w:tmpl w:val="C24694F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091D35"/>
    <w:multiLevelType w:val="hybridMultilevel"/>
    <w:tmpl w:val="C23AB16C"/>
    <w:lvl w:ilvl="0" w:tplc="FD14AEC8">
      <w:start w:val="1"/>
      <w:numFmt w:val="decimal"/>
      <w:lvlText w:val="%1."/>
      <w:lvlJc w:val="left"/>
      <w:pPr>
        <w:ind w:left="36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74D8106A">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246D62">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E4A536">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AEC90">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FA1304">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62A5A">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AB7E8">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00044">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122F6"/>
    <w:multiLevelType w:val="hybridMultilevel"/>
    <w:tmpl w:val="D35C1AB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A60A78"/>
    <w:multiLevelType w:val="hybridMultilevel"/>
    <w:tmpl w:val="80584CBC"/>
    <w:lvl w:ilvl="0" w:tplc="2964280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AC13E">
      <w:start w:val="1"/>
      <w:numFmt w:val="bullet"/>
      <w:lvlText w:val="-"/>
      <w:lvlJc w:val="left"/>
      <w:pPr>
        <w:ind w:left="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3E26E50">
      <w:start w:val="1"/>
      <w:numFmt w:val="bullet"/>
      <w:lvlText w:val="▪"/>
      <w:lvlJc w:val="left"/>
      <w:pPr>
        <w:ind w:left="54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79C020D2">
      <w:start w:val="1"/>
      <w:numFmt w:val="bullet"/>
      <w:lvlText w:val="•"/>
      <w:lvlJc w:val="left"/>
      <w:pPr>
        <w:ind w:left="62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02E4F4E">
      <w:start w:val="1"/>
      <w:numFmt w:val="bullet"/>
      <w:lvlText w:val="o"/>
      <w:lvlJc w:val="left"/>
      <w:pPr>
        <w:ind w:left="69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2A6A83E">
      <w:start w:val="1"/>
      <w:numFmt w:val="bullet"/>
      <w:lvlText w:val="▪"/>
      <w:lvlJc w:val="left"/>
      <w:pPr>
        <w:ind w:left="76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4A4ECB6">
      <w:start w:val="1"/>
      <w:numFmt w:val="bullet"/>
      <w:lvlText w:val="•"/>
      <w:lvlJc w:val="left"/>
      <w:pPr>
        <w:ind w:left="8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FEA26E8">
      <w:start w:val="1"/>
      <w:numFmt w:val="bullet"/>
      <w:lvlText w:val="o"/>
      <w:lvlJc w:val="left"/>
      <w:pPr>
        <w:ind w:left="90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B083C9A">
      <w:start w:val="1"/>
      <w:numFmt w:val="bullet"/>
      <w:lvlText w:val="▪"/>
      <w:lvlJc w:val="left"/>
      <w:pPr>
        <w:ind w:left="98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7A241145"/>
    <w:multiLevelType w:val="hybridMultilevel"/>
    <w:tmpl w:val="29843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90"/>
    <w:rsid w:val="0024206D"/>
    <w:rsid w:val="006D6F23"/>
    <w:rsid w:val="00864590"/>
    <w:rsid w:val="00AB0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1A4A"/>
  <w15:chartTrackingRefBased/>
  <w15:docId w15:val="{5496213B-82D9-40D8-B928-DB6BC948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1</cp:revision>
  <dcterms:created xsi:type="dcterms:W3CDTF">2023-02-17T14:46:00Z</dcterms:created>
  <dcterms:modified xsi:type="dcterms:W3CDTF">2023-02-17T14:53:00Z</dcterms:modified>
</cp:coreProperties>
</file>